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Композиция художественных изданий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 xml:space="preserve">2. Белоусов, А.Б. Лоббизм как политическая коммуникация. Екатеринбург: </w:t>
      </w:r>
      <w:proofErr w:type="spellStart"/>
      <w:r w:rsidRPr="00751FDA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751FDA">
        <w:rPr>
          <w:rFonts w:ascii="Times New Roman" w:hAnsi="Times New Roman" w:cs="Times New Roman"/>
          <w:sz w:val="24"/>
          <w:szCs w:val="24"/>
        </w:rPr>
        <w:t xml:space="preserve">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Pr="00AE231D">
        <w:rPr>
          <w:rFonts w:ascii="Times New Roman" w:hAnsi="Times New Roman" w:cs="Times New Roman"/>
          <w:b/>
          <w:sz w:val="24"/>
          <w:szCs w:val="24"/>
        </w:rPr>
        <w:t>ема</w:t>
      </w:r>
      <w:proofErr w:type="spellEnd"/>
      <w:r w:rsidRPr="00AE231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учебных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231D">
        <w:rPr>
          <w:rFonts w:ascii="Times New Roman" w:hAnsi="Times New Roman" w:cs="Times New Roman"/>
          <w:sz w:val="24"/>
          <w:szCs w:val="24"/>
        </w:rPr>
        <w:t xml:space="preserve">Управление процессом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 xml:space="preserve">кампании. Основные этапы: анализ ситуации, тактическое планирование, реализация (коммуникации), анализ результатов. Обратная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связ</w:t>
      </w:r>
      <w:proofErr w:type="spellEnd"/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</w:t>
      </w:r>
      <w:proofErr w:type="spellStart"/>
      <w:r w:rsidRPr="006C4EF6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6C4EF6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3.</w:t>
      </w:r>
      <w:r w:rsidR="00034CF1" w:rsidRP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Композиция художественных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технических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Паблик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72429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724292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>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724292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724292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альбомных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научных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lastRenderedPageBreak/>
        <w:t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ньюз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Композиция </w:t>
      </w:r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>детских</w:t>
      </w:r>
      <w:bookmarkStart w:id="0" w:name="_GoBack"/>
      <w:bookmarkEnd w:id="0"/>
      <w:r w:rsidR="00034CF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изданий</w:t>
      </w:r>
      <w:r w:rsidR="00034CF1" w:rsidRPr="00AE231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 xml:space="preserve">в Интернет. Социальные функции Интернет. Возможности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Интернетпредставительства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Интернетпродажи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Имидж и репутация.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E8760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E8760A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E8760A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E8760A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КейтКинан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. Связь паблик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 и смежные области деятельности: паблисити, маркетинг, </w:t>
      </w:r>
      <w:proofErr w:type="spellStart"/>
      <w:r w:rsidRPr="00AE231D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AE231D">
        <w:rPr>
          <w:rFonts w:ascii="Times New Roman" w:hAnsi="Times New Roman" w:cs="Times New Roman"/>
          <w:sz w:val="24"/>
          <w:szCs w:val="24"/>
        </w:rPr>
        <w:t xml:space="preserve">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lastRenderedPageBreak/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правоприменяющие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2. Паблик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для профессионалов/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proofErr w:type="gramStart"/>
      <w:r w:rsidRPr="005F14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F14D7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>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 Г.Г. Теория коммуникации/ Г.Г.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Почепцов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Рефл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-бук: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Ваклер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Бернейс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Э. Пропаганда. - М.: </w:t>
      </w:r>
      <w:proofErr w:type="spellStart"/>
      <w:r w:rsidRPr="005F14D7">
        <w:rPr>
          <w:rFonts w:ascii="Times New Roman" w:hAnsi="Times New Roman" w:cs="Times New Roman"/>
          <w:sz w:val="24"/>
          <w:szCs w:val="24"/>
        </w:rPr>
        <w:t>HippoPublishing</w:t>
      </w:r>
      <w:proofErr w:type="spellEnd"/>
      <w:r w:rsidRPr="005F14D7">
        <w:rPr>
          <w:rFonts w:ascii="Times New Roman" w:hAnsi="Times New Roman" w:cs="Times New Roman"/>
          <w:sz w:val="24"/>
          <w:szCs w:val="24"/>
        </w:rPr>
        <w:t xml:space="preserve">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34"/>
    <w:rsid w:val="00034CF1"/>
    <w:rsid w:val="00425090"/>
    <w:rsid w:val="005F14D7"/>
    <w:rsid w:val="006C4EF6"/>
    <w:rsid w:val="006F3432"/>
    <w:rsid w:val="00724292"/>
    <w:rsid w:val="00742A27"/>
    <w:rsid w:val="00751FDA"/>
    <w:rsid w:val="00755DE7"/>
    <w:rsid w:val="008212DD"/>
    <w:rsid w:val="008B00A0"/>
    <w:rsid w:val="008B7108"/>
    <w:rsid w:val="00961770"/>
    <w:rsid w:val="009F4134"/>
    <w:rsid w:val="00A84FC5"/>
    <w:rsid w:val="00AE231D"/>
    <w:rsid w:val="00AE663E"/>
    <w:rsid w:val="00B0607E"/>
    <w:rsid w:val="00BA5CC0"/>
    <w:rsid w:val="00BF209A"/>
    <w:rsid w:val="00BF77E3"/>
    <w:rsid w:val="00C71C1D"/>
    <w:rsid w:val="00E8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D2E05-EFD3-4A4F-A8E6-68EF2A25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2408</Words>
  <Characters>13731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admin</cp:lastModifiedBy>
  <cp:revision>2</cp:revision>
  <dcterms:created xsi:type="dcterms:W3CDTF">2021-02-07T14:07:00Z</dcterms:created>
  <dcterms:modified xsi:type="dcterms:W3CDTF">2021-02-07T14:07:00Z</dcterms:modified>
</cp:coreProperties>
</file>